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C0EC" w14:textId="1DA5FCD9" w:rsidR="00395C6F" w:rsidRDefault="00A82464" w:rsidP="00A82464">
      <w:pPr>
        <w:pStyle w:val="Prrafodelista"/>
        <w:numPr>
          <w:ilvl w:val="0"/>
          <w:numId w:val="1"/>
        </w:numPr>
        <w:ind w:left="284" w:hanging="284"/>
        <w:jc w:val="both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A82464">
        <w:rPr>
          <w:rFonts w:cs="Arial"/>
          <w:b/>
          <w:sz w:val="22"/>
          <w:szCs w:val="22"/>
          <w:lang w:val="es-MX"/>
        </w:rPr>
        <w:t>Ejecución Presupuestal Villavicencio.</w:t>
      </w:r>
    </w:p>
    <w:p w14:paraId="4317C1E3" w14:textId="084D4F46" w:rsidR="00F66DCE" w:rsidRDefault="00F66DCE" w:rsidP="00F66DCE">
      <w:pPr>
        <w:jc w:val="both"/>
        <w:rPr>
          <w:rFonts w:cs="Arial"/>
          <w:b/>
          <w:sz w:val="22"/>
          <w:szCs w:val="22"/>
          <w:lang w:val="es-MX"/>
        </w:rPr>
      </w:pPr>
    </w:p>
    <w:p w14:paraId="18E6E794" w14:textId="598E97F4" w:rsidR="00F66DCE" w:rsidRPr="00F66DCE" w:rsidRDefault="00F66DCE" w:rsidP="00F66DCE">
      <w:pPr>
        <w:jc w:val="both"/>
        <w:rPr>
          <w:rFonts w:cs="Arial"/>
          <w:b/>
          <w:sz w:val="22"/>
          <w:szCs w:val="22"/>
          <w:lang w:val="es-MX"/>
        </w:rPr>
      </w:pPr>
      <w:r w:rsidRPr="00F66DCE">
        <w:rPr>
          <w:noProof/>
        </w:rPr>
        <w:drawing>
          <wp:inline distT="0" distB="0" distL="0" distR="0" wp14:anchorId="65225BB4" wp14:editId="2082EB6E">
            <wp:extent cx="4535170" cy="780415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3F327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591B02B0" w14:textId="6C877908" w:rsidR="001770A0" w:rsidRDefault="00F66DCE" w:rsidP="00AA56B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481770C7" wp14:editId="5F6705D0">
            <wp:extent cx="4552315" cy="2456180"/>
            <wp:effectExtent l="0" t="0" r="635" b="127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43B2BA2" w14:textId="77777777" w:rsidR="00F66DCE" w:rsidRDefault="00F66DCE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71AE6D81" w14:textId="2E364A42" w:rsidR="00AA56B8" w:rsidRDefault="00F66DCE" w:rsidP="00AA56B8">
      <w:pPr>
        <w:jc w:val="both"/>
        <w:rPr>
          <w:rFonts w:cs="Arial"/>
          <w:b/>
          <w:noProof/>
          <w:sz w:val="22"/>
          <w:szCs w:val="22"/>
          <w:lang w:val="es-MX"/>
        </w:rPr>
      </w:pPr>
      <w:r w:rsidRPr="00F66DCE">
        <w:rPr>
          <w:noProof/>
        </w:rPr>
        <w:drawing>
          <wp:inline distT="0" distB="0" distL="0" distR="0" wp14:anchorId="137CA8C9" wp14:editId="2F2580D9">
            <wp:extent cx="4578096" cy="23258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356" cy="2340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D3D3C" w14:textId="77777777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13F255A7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1CCF89CE" w14:textId="4B72F373" w:rsidR="003705F2" w:rsidRDefault="00B87295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Ejecución</w:t>
      </w:r>
      <w:r w:rsidR="003705F2">
        <w:rPr>
          <w:rFonts w:cs="Arial"/>
          <w:b/>
          <w:sz w:val="22"/>
          <w:szCs w:val="22"/>
          <w:lang w:val="es-MX"/>
        </w:rPr>
        <w:t xml:space="preserve"> Gastos Por Trimestre</w:t>
      </w:r>
    </w:p>
    <w:p w14:paraId="60E65F67" w14:textId="77777777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00E6DBC5" w14:textId="0CA7A75B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3389D6E1" w14:textId="2680F149" w:rsidR="00A43FCD" w:rsidRDefault="00F66DCE" w:rsidP="003705F2">
      <w:pPr>
        <w:jc w:val="both"/>
        <w:rPr>
          <w:rFonts w:cs="Arial"/>
          <w:b/>
          <w:sz w:val="22"/>
          <w:szCs w:val="22"/>
          <w:lang w:val="es-MX"/>
        </w:rPr>
      </w:pPr>
      <w:r w:rsidRPr="00F66DCE">
        <w:rPr>
          <w:noProof/>
        </w:rPr>
        <w:drawing>
          <wp:inline distT="0" distB="0" distL="0" distR="0" wp14:anchorId="573FF8A3" wp14:editId="49C1AFC5">
            <wp:extent cx="4084320" cy="59118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4610" w14:textId="3181742C" w:rsidR="00B87295" w:rsidRDefault="00B87295" w:rsidP="003705F2">
      <w:pPr>
        <w:jc w:val="both"/>
        <w:rPr>
          <w:noProof/>
        </w:rPr>
      </w:pPr>
    </w:p>
    <w:p w14:paraId="4E528497" w14:textId="36E23D4E" w:rsidR="00F66DCE" w:rsidRDefault="00F66DCE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noProof/>
        </w:rPr>
        <w:lastRenderedPageBreak/>
        <w:drawing>
          <wp:inline distT="0" distB="0" distL="0" distR="0" wp14:anchorId="20569C66" wp14:editId="35BABE56">
            <wp:extent cx="4824413" cy="2743200"/>
            <wp:effectExtent l="0" t="0" r="14605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DCD731A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475DAE5D" w14:textId="77777777" w:rsidR="00E70C78" w:rsidRDefault="00E70C78" w:rsidP="00E70C7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Primer Trimestre.</w:t>
      </w:r>
    </w:p>
    <w:p w14:paraId="6FF70025" w14:textId="77777777" w:rsidR="00C4125F" w:rsidRDefault="00C4125F" w:rsidP="00E70C78">
      <w:pPr>
        <w:jc w:val="both"/>
        <w:rPr>
          <w:rFonts w:cs="Arial"/>
          <w:sz w:val="22"/>
          <w:szCs w:val="22"/>
          <w:lang w:val="es-MX"/>
        </w:rPr>
      </w:pPr>
    </w:p>
    <w:p w14:paraId="75C946CE" w14:textId="48AE5127" w:rsidR="00F13373" w:rsidRDefault="001770A0" w:rsidP="00E70C78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>El valor ejecutado en este trimestre corresponde al 29,40% superando la meta en un 8,40%, para este trimestre. Respecto al primer trimestre del año anterior existe un aumento del 1,23%.</w:t>
      </w:r>
    </w:p>
    <w:p w14:paraId="626C30B0" w14:textId="77777777" w:rsidR="001770A0" w:rsidRDefault="001770A0" w:rsidP="00E70C78">
      <w:pPr>
        <w:jc w:val="both"/>
        <w:rPr>
          <w:rFonts w:cs="Arial"/>
          <w:sz w:val="22"/>
          <w:szCs w:val="22"/>
          <w:lang w:val="es-MX"/>
        </w:rPr>
      </w:pPr>
    </w:p>
    <w:p w14:paraId="45AE4B17" w14:textId="05341255" w:rsidR="00B87295" w:rsidRDefault="001770A0" w:rsidP="001770A0">
      <w:pPr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39AFFA95" wp14:editId="5619DC2B">
            <wp:extent cx="5398851" cy="2743200"/>
            <wp:effectExtent l="0" t="0" r="1143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A838DBE" w14:textId="77777777" w:rsidR="005749B5" w:rsidRDefault="005749B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33E18A71" w14:textId="77777777" w:rsidR="00B87295" w:rsidRDefault="00B8729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11D6AA79" w14:textId="17047E09" w:rsidR="00F13373" w:rsidRPr="001770A0" w:rsidRDefault="001770A0" w:rsidP="001770A0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 xml:space="preserve">Durante el Primer Trimestre de 2024 se apropió el valor de $124.484.693.181. = y se comprometieron $36.601.183.155. = arrojando un porcentaje de cumplimiento del 29.40% superando la meta establecida en la caracterización del proceso del 21%. Información extraída del Reporte de Ejecución Presupuestal SIIF al 31 de </w:t>
      </w:r>
      <w:r>
        <w:rPr>
          <w:rFonts w:cs="Arial"/>
          <w:sz w:val="22"/>
          <w:szCs w:val="22"/>
          <w:lang w:val="es-MX"/>
        </w:rPr>
        <w:t>m</w:t>
      </w:r>
      <w:r w:rsidRPr="001770A0">
        <w:rPr>
          <w:rFonts w:cs="Arial"/>
          <w:sz w:val="22"/>
          <w:szCs w:val="22"/>
          <w:lang w:val="es-MX"/>
        </w:rPr>
        <w:t>arzo de 2024.</w:t>
      </w:r>
    </w:p>
    <w:p w14:paraId="7356AB36" w14:textId="6973883F" w:rsidR="004D2765" w:rsidRDefault="004D2765" w:rsidP="00325F2E">
      <w:pPr>
        <w:jc w:val="center"/>
        <w:rPr>
          <w:noProof/>
        </w:rPr>
      </w:pPr>
    </w:p>
    <w:p w14:paraId="103ED6FF" w14:textId="038375DA" w:rsidR="001770A0" w:rsidRDefault="001770A0" w:rsidP="001770A0">
      <w:pPr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lastRenderedPageBreak/>
        <w:drawing>
          <wp:inline distT="0" distB="0" distL="0" distR="0" wp14:anchorId="306AC9C2" wp14:editId="4FE721FD">
            <wp:extent cx="5612130" cy="1803357"/>
            <wp:effectExtent l="0" t="0" r="7620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0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CDE8C" w14:textId="51027D18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6785F28F" w14:textId="1013D386" w:rsidR="00F66DCE" w:rsidRDefault="00F66DCE" w:rsidP="001770A0">
      <w:pPr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Segundo Trimestre.</w:t>
      </w:r>
    </w:p>
    <w:p w14:paraId="63A67FF0" w14:textId="0587063D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280702CA" w14:textId="66BCC814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El valor ejecutado en este trimestre corresponde al 60,01% superando la meta en un 13,01%, para este trimestre. Respecto al primer trimestre del año anterior existe un aumento del 8,95%.</w:t>
      </w:r>
    </w:p>
    <w:p w14:paraId="735485E6" w14:textId="0CA1B23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23E533A" w14:textId="419DEB3E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53F45FE6" wp14:editId="385C40D6">
            <wp:extent cx="5589905" cy="2426208"/>
            <wp:effectExtent l="0" t="0" r="10795" b="1270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2567CD8" w14:textId="4946C78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B61213E" w14:textId="416B7E93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Durante el Segundo Trimestre de 2024 se apropió el valor de $139.750.056.984. = y se comprometieron $83.861.987.673. = arrojando un porcentaje de cumplimiento del 60.01%</w:t>
      </w:r>
      <w:r>
        <w:rPr>
          <w:rFonts w:cs="Arial"/>
          <w:sz w:val="22"/>
          <w:szCs w:val="22"/>
          <w:lang w:val="es-MX"/>
        </w:rPr>
        <w:t xml:space="preserve"> </w:t>
      </w:r>
      <w:r w:rsidRPr="00F66DCE">
        <w:rPr>
          <w:rFonts w:cs="Arial"/>
          <w:sz w:val="22"/>
          <w:szCs w:val="22"/>
          <w:lang w:val="es-MX"/>
        </w:rPr>
        <w:t xml:space="preserve">  superando la meta establecida en la caracterización del proceso del 47%. Información extraída del Reporte de Ejecución Presupuestal SIIF al 30 de junio de 2024.</w:t>
      </w:r>
    </w:p>
    <w:p w14:paraId="2660B0FA" w14:textId="6672281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44788F7C" w14:textId="18C7C413" w:rsidR="00F66DCE" w:rsidRP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noProof/>
        </w:rPr>
        <w:drawing>
          <wp:inline distT="0" distB="0" distL="0" distR="0" wp14:anchorId="7BDB5C55" wp14:editId="202C8B89">
            <wp:extent cx="5610725" cy="1834896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992" cy="183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6DCE" w:rsidRPr="00F66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569E7" w14:textId="77777777" w:rsidR="000932FD" w:rsidRDefault="000932FD" w:rsidP="00632B05">
      <w:r>
        <w:separator/>
      </w:r>
    </w:p>
  </w:endnote>
  <w:endnote w:type="continuationSeparator" w:id="0">
    <w:p w14:paraId="6B63B047" w14:textId="77777777" w:rsidR="000932FD" w:rsidRDefault="000932FD" w:rsidP="0063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ADA21" w14:textId="77777777" w:rsidR="000932FD" w:rsidRDefault="000932FD" w:rsidP="00632B05">
      <w:r>
        <w:separator/>
      </w:r>
    </w:p>
  </w:footnote>
  <w:footnote w:type="continuationSeparator" w:id="0">
    <w:p w14:paraId="22040570" w14:textId="77777777" w:rsidR="000932FD" w:rsidRDefault="000932FD" w:rsidP="0063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B17"/>
    <w:multiLevelType w:val="hybridMultilevel"/>
    <w:tmpl w:val="B37C47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48"/>
    <w:rsid w:val="0002178B"/>
    <w:rsid w:val="00062BAB"/>
    <w:rsid w:val="000932FD"/>
    <w:rsid w:val="001368FA"/>
    <w:rsid w:val="001770A0"/>
    <w:rsid w:val="00197F5B"/>
    <w:rsid w:val="001C7E33"/>
    <w:rsid w:val="001E61E9"/>
    <w:rsid w:val="00304B52"/>
    <w:rsid w:val="00325F2E"/>
    <w:rsid w:val="003705F2"/>
    <w:rsid w:val="00376CC1"/>
    <w:rsid w:val="00395C6F"/>
    <w:rsid w:val="00430826"/>
    <w:rsid w:val="004B6BF8"/>
    <w:rsid w:val="004D11C7"/>
    <w:rsid w:val="004D2765"/>
    <w:rsid w:val="004D7DEC"/>
    <w:rsid w:val="005749B5"/>
    <w:rsid w:val="005A7A68"/>
    <w:rsid w:val="005B44DA"/>
    <w:rsid w:val="005E65CF"/>
    <w:rsid w:val="00626A25"/>
    <w:rsid w:val="00632B05"/>
    <w:rsid w:val="006400B9"/>
    <w:rsid w:val="00666FFA"/>
    <w:rsid w:val="0066739D"/>
    <w:rsid w:val="006D7A51"/>
    <w:rsid w:val="007140E0"/>
    <w:rsid w:val="00786DA5"/>
    <w:rsid w:val="007E3EC7"/>
    <w:rsid w:val="008478FC"/>
    <w:rsid w:val="009119F4"/>
    <w:rsid w:val="00970D6A"/>
    <w:rsid w:val="009B6DA8"/>
    <w:rsid w:val="009C42F4"/>
    <w:rsid w:val="00A202FE"/>
    <w:rsid w:val="00A43FCD"/>
    <w:rsid w:val="00A71623"/>
    <w:rsid w:val="00A739DE"/>
    <w:rsid w:val="00A82464"/>
    <w:rsid w:val="00AA533B"/>
    <w:rsid w:val="00AA56B8"/>
    <w:rsid w:val="00AD01B8"/>
    <w:rsid w:val="00B35BCD"/>
    <w:rsid w:val="00B464AC"/>
    <w:rsid w:val="00B87295"/>
    <w:rsid w:val="00BF0D48"/>
    <w:rsid w:val="00C12062"/>
    <w:rsid w:val="00C4125F"/>
    <w:rsid w:val="00C44AA8"/>
    <w:rsid w:val="00C97C4C"/>
    <w:rsid w:val="00CA1902"/>
    <w:rsid w:val="00CB0E4F"/>
    <w:rsid w:val="00D97C2E"/>
    <w:rsid w:val="00E249DB"/>
    <w:rsid w:val="00E40135"/>
    <w:rsid w:val="00E70C78"/>
    <w:rsid w:val="00E87251"/>
    <w:rsid w:val="00EC170F"/>
    <w:rsid w:val="00F00412"/>
    <w:rsid w:val="00F13373"/>
    <w:rsid w:val="00F27D1B"/>
    <w:rsid w:val="00F66DCE"/>
    <w:rsid w:val="00F86B28"/>
    <w:rsid w:val="00F93366"/>
    <w:rsid w:val="00F96A11"/>
    <w:rsid w:val="00FA553E"/>
    <w:rsid w:val="00FD414C"/>
    <w:rsid w:val="00F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F9ED"/>
  <w15:chartTrackingRefBased/>
  <w15:docId w15:val="{ADE3B7C5-4CE9-4E35-A842-DEADD8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D48"/>
    <w:pPr>
      <w:jc w:val="left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BF0D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F0D48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246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Ejecución/Meta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Presupuesto_2024_Meta!$D$1</c:f>
              <c:strCache>
                <c:ptCount val="1"/>
                <c:pt idx="0">
                  <c:v>Ejecutado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Presupuesto_2024_Meta!$A$2:$A$6</c:f>
              <c:strCache>
                <c:ptCount val="5"/>
                <c:pt idx="0">
                  <c:v>-2024</c:v>
                </c:pt>
                <c:pt idx="1">
                  <c:v>1-2024</c:v>
                </c:pt>
                <c:pt idx="2">
                  <c:v>2-2024</c:v>
                </c:pt>
                <c:pt idx="3">
                  <c:v>3-2024</c:v>
                </c:pt>
                <c:pt idx="4">
                  <c:v>4-2024</c:v>
                </c:pt>
              </c:strCache>
            </c:strRef>
          </c:cat>
          <c:val>
            <c:numRef>
              <c:f>Presupuesto_2024_Meta!$D$2:$D$6</c:f>
              <c:numCache>
                <c:formatCode>_(* #,##0.00_);_(* \(#,##0.00\);_(* "-"??_);_(@_)</c:formatCode>
                <c:ptCount val="5"/>
                <c:pt idx="1">
                  <c:v>29.402155574325988</c:v>
                </c:pt>
                <c:pt idx="2">
                  <c:v>60.008553472555192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33-4FFA-AD41-B000388758C0}"/>
            </c:ext>
          </c:extLst>
        </c:ser>
        <c:ser>
          <c:idx val="1"/>
          <c:order val="1"/>
          <c:tx>
            <c:strRef>
              <c:f>Presupuesto_2024_Meta!$E$1</c:f>
              <c:strCache>
                <c:ptCount val="1"/>
                <c:pt idx="0">
                  <c:v>Meta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Presupuesto_2024_Meta!$A$2:$A$6</c:f>
              <c:strCache>
                <c:ptCount val="5"/>
                <c:pt idx="0">
                  <c:v>-2024</c:v>
                </c:pt>
                <c:pt idx="1">
                  <c:v>1-2024</c:v>
                </c:pt>
                <c:pt idx="2">
                  <c:v>2-2024</c:v>
                </c:pt>
                <c:pt idx="3">
                  <c:v>3-2024</c:v>
                </c:pt>
                <c:pt idx="4">
                  <c:v>4-2024</c:v>
                </c:pt>
              </c:strCache>
            </c:strRef>
          </c:cat>
          <c:val>
            <c:numRef>
              <c:f>Presupuesto_2024_Meta!$E$2:$E$6</c:f>
              <c:numCache>
                <c:formatCode>_-* #,##0_-;\-* #,##0_-;_-* "-"??_-;_-@_-</c:formatCode>
                <c:ptCount val="5"/>
                <c:pt idx="1">
                  <c:v>21</c:v>
                </c:pt>
                <c:pt idx="2">
                  <c:v>47</c:v>
                </c:pt>
                <c:pt idx="3">
                  <c:v>70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933-4FFA-AD41-B000388758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951777856"/>
        <c:axId val="-1951507280"/>
      </c:barChart>
      <c:catAx>
        <c:axId val="-19517778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Periodo</a:t>
                </a:r>
              </a:p>
            </c:rich>
          </c:tx>
          <c:layout>
            <c:manualLayout>
              <c:xMode val="edge"/>
              <c:yMode val="edge"/>
              <c:x val="0.78041258256764257"/>
              <c:y val="0.949194417612270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7280"/>
        <c:crosses val="autoZero"/>
        <c:auto val="0"/>
        <c:lblAlgn val="ctr"/>
        <c:lblOffset val="100"/>
        <c:noMultiLvlLbl val="0"/>
      </c:catAx>
      <c:valAx>
        <c:axId val="-195150728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Valor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_(* #,##0.00_);_(* \(#,##0.00\);_(* &quot;-&quot;??_);_(@_)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777856"/>
        <c:crosses val="autoZero"/>
        <c:crossBetween val="between"/>
        <c:majorUnit val="50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2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 i="0" baseline="0">
                <a:effectLst/>
              </a:rPr>
              <a:t>Apropiación/Ejecución Trimestres Año 2024</a:t>
            </a:r>
            <a:endParaRPr lang="es-ES" sz="1200" b="1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>
        <c:manualLayout>
          <c:layoutTarget val="inner"/>
          <c:xMode val="edge"/>
          <c:yMode val="edge"/>
          <c:x val="0.2246922572178478"/>
          <c:y val="0.14652777777777778"/>
          <c:w val="0.75864107611548559"/>
          <c:h val="0.62628062117235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'Presupuesto_2024_EjecutadoGfto '!$B$1</c:f>
              <c:strCache>
                <c:ptCount val="1"/>
                <c:pt idx="0">
                  <c:v>Apropiacion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-6.3846639365206584E-3"/>
                  <c:y val="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C5-4506-B443-B645545EED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'Presupuesto_2024_EjecutadoGfto '!$B$2:$B$5</c:f>
              <c:numCache>
                <c:formatCode>_-* #,##0_-;\-* #,##0_-;_-* "-"??_-;_-@_-</c:formatCode>
                <c:ptCount val="4"/>
                <c:pt idx="0">
                  <c:v>124484693181</c:v>
                </c:pt>
                <c:pt idx="1">
                  <c:v>139750056984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C5-4506-B443-B645545EE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-1705719488"/>
        <c:axId val="-1705718944"/>
      </c:barChart>
      <c:lineChart>
        <c:grouping val="standard"/>
        <c:varyColors val="0"/>
        <c:ser>
          <c:idx val="1"/>
          <c:order val="1"/>
          <c:tx>
            <c:strRef>
              <c:f>'Presupuesto_2024_EjecutadoGfto '!$C$1</c:f>
              <c:strCache>
                <c:ptCount val="1"/>
                <c:pt idx="0">
                  <c:v>Compromiso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3"/>
              <c:layout>
                <c:manualLayout>
                  <c:x val="6.9149259565764992E-3"/>
                  <c:y val="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6C5-4506-B443-B645545EED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'Presupuesto_2024_EjecutadoGfto '!$C$2:$C$5</c:f>
              <c:numCache>
                <c:formatCode>_-* #,##0_-;\-* #,##0_-;_-* "-"??_-;_-@_-</c:formatCode>
                <c:ptCount val="4"/>
                <c:pt idx="0">
                  <c:v>36601183155.299995</c:v>
                </c:pt>
                <c:pt idx="1">
                  <c:v>83861987673.169998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6C5-4506-B443-B645545EE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5719488"/>
        <c:axId val="-1705718944"/>
      </c:lineChart>
      <c:catAx>
        <c:axId val="-17057194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Periodos</a:t>
                </a:r>
              </a:p>
            </c:rich>
          </c:tx>
          <c:layout>
            <c:manualLayout>
              <c:xMode val="edge"/>
              <c:yMode val="edge"/>
              <c:x val="0.81942217318424437"/>
              <c:y val="0.8478003791192767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8944"/>
        <c:crosses val="autoZero"/>
        <c:auto val="1"/>
        <c:lblAlgn val="ctr"/>
        <c:lblOffset val="100"/>
        <c:noMultiLvlLbl val="0"/>
      </c:catAx>
      <c:valAx>
        <c:axId val="-170571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Valor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9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936097994427023"/>
          <c:y val="0.90335593467483233"/>
          <c:w val="0.44952952303787908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Apropiación/Ejecución Marzo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'!$A$2</c:f>
              <c:strCache>
                <c:ptCount val="1"/>
                <c:pt idx="0">
                  <c:v>Marzo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13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600174978126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51E-4945-B48C-698E12D078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'!$B$2:$C$2</c:f>
              <c:numCache>
                <c:formatCode>_-* #,##0_-;\-* #,##0_-;_-* "-"??_-;_-@_-</c:formatCode>
                <c:ptCount val="2"/>
                <c:pt idx="0">
                  <c:v>124484693181</c:v>
                </c:pt>
                <c:pt idx="1">
                  <c:v>36601183155.299995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1E-4945-B48C-698E12D07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951502384"/>
        <c:axId val="-1705717312"/>
        <c:axId val="0"/>
      </c:bar3DChart>
      <c:catAx>
        <c:axId val="-195150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7312"/>
        <c:crosses val="autoZero"/>
        <c:auto val="1"/>
        <c:lblAlgn val="ctr"/>
        <c:lblOffset val="100"/>
        <c:noMultiLvlLbl val="0"/>
      </c:catAx>
      <c:valAx>
        <c:axId val="-1705717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Junio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'!$A$3</c:f>
              <c:strCache>
                <c:ptCount val="1"/>
                <c:pt idx="0">
                  <c:v>Junio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'!$B$3:$C$3</c:f>
              <c:numCache>
                <c:formatCode>_-* #,##0_-;\-* #,##0_-;_-* "-"??_-;_-@_-</c:formatCode>
                <c:ptCount val="2"/>
                <c:pt idx="0">
                  <c:v>139750056984</c:v>
                </c:pt>
                <c:pt idx="1">
                  <c:v>83861987673.169998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AA-4316-A288-34A47D9479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15136"/>
        <c:axId val="-1705708064"/>
        <c:axId val="0"/>
      </c:bar3DChart>
      <c:catAx>
        <c:axId val="-1705715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08064"/>
        <c:crosses val="autoZero"/>
        <c:auto val="1"/>
        <c:lblAlgn val="ctr"/>
        <c:lblOffset val="100"/>
        <c:noMultiLvlLbl val="0"/>
      </c:catAx>
      <c:valAx>
        <c:axId val="-170570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5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Ospina Villamil</dc:creator>
  <cp:keywords/>
  <dc:description/>
  <cp:lastModifiedBy>John Oueimer Martinez Rojas</cp:lastModifiedBy>
  <cp:revision>2</cp:revision>
  <dcterms:created xsi:type="dcterms:W3CDTF">2025-02-11T19:15:00Z</dcterms:created>
  <dcterms:modified xsi:type="dcterms:W3CDTF">2025-02-11T19:15:00Z</dcterms:modified>
</cp:coreProperties>
</file>